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537D7D" w14:textId="71A11142" w:rsidR="00926AB5" w:rsidRDefault="00926AB5" w:rsidP="00926AB5">
      <w:pPr>
        <w:spacing w:line="480" w:lineRule="auto"/>
        <w:jc w:val="center"/>
        <w:rPr>
          <w:rFonts w:ascii="Times New Roman" w:eastAsia="Calibri" w:hAnsi="Times New Roman" w:cs="Times New Roman"/>
          <w:b/>
          <w:sz w:val="24"/>
          <w:szCs w:val="24"/>
        </w:rPr>
      </w:pPr>
    </w:p>
    <w:p w14:paraId="4B20111B" w14:textId="283D03AA" w:rsidR="00926AB5" w:rsidRDefault="00926AB5" w:rsidP="00926AB5">
      <w:pPr>
        <w:spacing w:line="480" w:lineRule="auto"/>
        <w:jc w:val="center"/>
        <w:rPr>
          <w:rFonts w:ascii="Times New Roman" w:eastAsia="Calibri" w:hAnsi="Times New Roman" w:cs="Times New Roman"/>
          <w:b/>
          <w:sz w:val="24"/>
          <w:szCs w:val="24"/>
        </w:rPr>
      </w:pPr>
    </w:p>
    <w:p w14:paraId="47C255D7" w14:textId="05640515" w:rsidR="00926AB5" w:rsidRDefault="00926AB5" w:rsidP="00926AB5">
      <w:pPr>
        <w:spacing w:line="480" w:lineRule="auto"/>
        <w:jc w:val="center"/>
        <w:rPr>
          <w:rFonts w:ascii="Times New Roman" w:eastAsia="Calibri" w:hAnsi="Times New Roman" w:cs="Times New Roman"/>
          <w:b/>
          <w:sz w:val="24"/>
          <w:szCs w:val="24"/>
        </w:rPr>
      </w:pPr>
    </w:p>
    <w:p w14:paraId="3A87DB66" w14:textId="74414232" w:rsidR="00926AB5" w:rsidRDefault="00926AB5" w:rsidP="00926AB5">
      <w:pPr>
        <w:spacing w:line="480" w:lineRule="auto"/>
        <w:jc w:val="center"/>
        <w:rPr>
          <w:rFonts w:ascii="Times New Roman" w:eastAsia="Calibri" w:hAnsi="Times New Roman" w:cs="Times New Roman"/>
          <w:b/>
          <w:sz w:val="24"/>
          <w:szCs w:val="24"/>
        </w:rPr>
      </w:pPr>
    </w:p>
    <w:p w14:paraId="069564E4" w14:textId="77777777" w:rsidR="00640B51" w:rsidRDefault="00640B51" w:rsidP="00926AB5">
      <w:pPr>
        <w:spacing w:line="480" w:lineRule="auto"/>
        <w:jc w:val="center"/>
        <w:rPr>
          <w:rFonts w:ascii="Times New Roman" w:eastAsia="Calibri" w:hAnsi="Times New Roman" w:cs="Times New Roman"/>
          <w:b/>
          <w:sz w:val="24"/>
          <w:szCs w:val="24"/>
        </w:rPr>
      </w:pPr>
    </w:p>
    <w:p w14:paraId="410213E7" w14:textId="77777777" w:rsidR="00926AB5" w:rsidRPr="00991363" w:rsidRDefault="003E3E01" w:rsidP="00926AB5">
      <w:pPr>
        <w:spacing w:line="48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Developing Organizational Policies and Practices</w:t>
      </w:r>
    </w:p>
    <w:p w14:paraId="07C2698D" w14:textId="77777777" w:rsidR="00926AB5" w:rsidRPr="00991363" w:rsidRDefault="003E3E01" w:rsidP="00926AB5">
      <w:pPr>
        <w:spacing w:line="480" w:lineRule="auto"/>
        <w:jc w:val="center"/>
        <w:rPr>
          <w:rFonts w:ascii="Times New Roman" w:eastAsia="Calibri" w:hAnsi="Times New Roman" w:cs="Times New Roman"/>
          <w:sz w:val="24"/>
          <w:szCs w:val="24"/>
        </w:rPr>
      </w:pPr>
      <w:r w:rsidRPr="00991363">
        <w:rPr>
          <w:rFonts w:ascii="Times New Roman" w:eastAsia="Calibri" w:hAnsi="Times New Roman" w:cs="Times New Roman"/>
          <w:sz w:val="24"/>
          <w:szCs w:val="24"/>
        </w:rPr>
        <w:t>Name</w:t>
      </w:r>
    </w:p>
    <w:p w14:paraId="4857F786" w14:textId="77777777" w:rsidR="00926AB5" w:rsidRPr="00991363" w:rsidRDefault="003E3E01" w:rsidP="00926AB5">
      <w:pPr>
        <w:spacing w:line="480" w:lineRule="auto"/>
        <w:jc w:val="center"/>
        <w:rPr>
          <w:rFonts w:ascii="Times New Roman" w:eastAsia="Calibri" w:hAnsi="Times New Roman" w:cs="Times New Roman"/>
          <w:sz w:val="24"/>
          <w:szCs w:val="24"/>
        </w:rPr>
      </w:pPr>
      <w:r w:rsidRPr="00991363">
        <w:rPr>
          <w:rFonts w:ascii="Times New Roman" w:eastAsia="Calibri" w:hAnsi="Times New Roman" w:cs="Times New Roman"/>
          <w:sz w:val="24"/>
          <w:szCs w:val="24"/>
        </w:rPr>
        <w:t>Institution affiliation</w:t>
      </w:r>
    </w:p>
    <w:p w14:paraId="71BFBD72" w14:textId="77777777" w:rsidR="00926AB5" w:rsidRPr="00991363" w:rsidRDefault="003E3E01" w:rsidP="00926AB5">
      <w:pPr>
        <w:spacing w:line="480" w:lineRule="auto"/>
        <w:jc w:val="center"/>
        <w:rPr>
          <w:rFonts w:ascii="Times New Roman" w:eastAsia="Calibri" w:hAnsi="Times New Roman" w:cs="Times New Roman"/>
          <w:sz w:val="24"/>
          <w:szCs w:val="24"/>
        </w:rPr>
      </w:pPr>
      <w:r w:rsidRPr="00991363">
        <w:rPr>
          <w:rFonts w:ascii="Times New Roman" w:eastAsia="Calibri" w:hAnsi="Times New Roman" w:cs="Times New Roman"/>
          <w:sz w:val="24"/>
          <w:szCs w:val="24"/>
        </w:rPr>
        <w:t>Course name</w:t>
      </w:r>
    </w:p>
    <w:p w14:paraId="63D3C296" w14:textId="77777777" w:rsidR="00926AB5" w:rsidRPr="00991363" w:rsidRDefault="003E3E01" w:rsidP="00926AB5">
      <w:pPr>
        <w:spacing w:line="480" w:lineRule="auto"/>
        <w:jc w:val="center"/>
        <w:rPr>
          <w:rFonts w:ascii="Times New Roman" w:eastAsia="Calibri" w:hAnsi="Times New Roman" w:cs="Times New Roman"/>
          <w:sz w:val="24"/>
          <w:szCs w:val="24"/>
        </w:rPr>
      </w:pPr>
      <w:r w:rsidRPr="00991363">
        <w:rPr>
          <w:rFonts w:ascii="Times New Roman" w:eastAsia="Calibri" w:hAnsi="Times New Roman" w:cs="Times New Roman"/>
          <w:sz w:val="24"/>
          <w:szCs w:val="24"/>
        </w:rPr>
        <w:t>Instructor</w:t>
      </w:r>
    </w:p>
    <w:p w14:paraId="4DDCDE37" w14:textId="77777777" w:rsidR="00926AB5" w:rsidRDefault="003E3E01" w:rsidP="00926AB5">
      <w:pPr>
        <w:spacing w:line="480" w:lineRule="auto"/>
        <w:jc w:val="center"/>
        <w:rPr>
          <w:rFonts w:ascii="Times New Roman" w:eastAsia="Calibri" w:hAnsi="Times New Roman" w:cs="Times New Roman"/>
          <w:sz w:val="24"/>
          <w:szCs w:val="24"/>
        </w:rPr>
      </w:pPr>
      <w:r w:rsidRPr="00991363">
        <w:rPr>
          <w:rFonts w:ascii="Times New Roman" w:eastAsia="Calibri" w:hAnsi="Times New Roman" w:cs="Times New Roman"/>
          <w:sz w:val="24"/>
          <w:szCs w:val="24"/>
        </w:rPr>
        <w:t>Date</w:t>
      </w:r>
    </w:p>
    <w:p w14:paraId="2D45C923" w14:textId="77777777" w:rsidR="00926AB5" w:rsidRDefault="00926AB5" w:rsidP="00926AB5">
      <w:pPr>
        <w:spacing w:line="480" w:lineRule="auto"/>
        <w:rPr>
          <w:rFonts w:ascii="Times New Roman" w:eastAsia="Calibri" w:hAnsi="Times New Roman" w:cs="Times New Roman"/>
          <w:sz w:val="24"/>
          <w:szCs w:val="24"/>
        </w:rPr>
      </w:pPr>
    </w:p>
    <w:p w14:paraId="6941FF6E" w14:textId="77777777" w:rsidR="00926AB5" w:rsidRDefault="00926AB5" w:rsidP="00926AB5">
      <w:pPr>
        <w:spacing w:line="480" w:lineRule="auto"/>
        <w:rPr>
          <w:rFonts w:ascii="Times New Roman" w:eastAsia="Calibri" w:hAnsi="Times New Roman" w:cs="Times New Roman"/>
          <w:sz w:val="24"/>
          <w:szCs w:val="24"/>
        </w:rPr>
      </w:pPr>
    </w:p>
    <w:p w14:paraId="147D251C" w14:textId="20055DB1" w:rsidR="00926AB5" w:rsidRDefault="00926AB5" w:rsidP="00926AB5">
      <w:pPr>
        <w:spacing w:line="480" w:lineRule="auto"/>
        <w:rPr>
          <w:rFonts w:ascii="Times New Roman" w:eastAsia="Calibri" w:hAnsi="Times New Roman" w:cs="Times New Roman"/>
          <w:sz w:val="24"/>
          <w:szCs w:val="24"/>
        </w:rPr>
      </w:pPr>
    </w:p>
    <w:p w14:paraId="08E823D3" w14:textId="77777777" w:rsidR="00926AB5" w:rsidRDefault="00926AB5" w:rsidP="00926AB5">
      <w:pPr>
        <w:spacing w:line="480" w:lineRule="auto"/>
        <w:rPr>
          <w:rFonts w:ascii="Times New Roman" w:eastAsia="Calibri" w:hAnsi="Times New Roman" w:cs="Times New Roman"/>
          <w:sz w:val="24"/>
          <w:szCs w:val="24"/>
        </w:rPr>
      </w:pPr>
    </w:p>
    <w:p w14:paraId="72EF4F51" w14:textId="77777777" w:rsidR="00926AB5" w:rsidRDefault="00926AB5" w:rsidP="00926AB5">
      <w:pPr>
        <w:spacing w:line="480" w:lineRule="auto"/>
        <w:rPr>
          <w:rFonts w:ascii="Times New Roman" w:eastAsia="Calibri" w:hAnsi="Times New Roman" w:cs="Times New Roman"/>
          <w:sz w:val="24"/>
          <w:szCs w:val="24"/>
        </w:rPr>
      </w:pPr>
    </w:p>
    <w:p w14:paraId="61C2CDDC" w14:textId="77777777" w:rsidR="00926AB5" w:rsidRDefault="00926AB5" w:rsidP="00926AB5">
      <w:pPr>
        <w:spacing w:line="480" w:lineRule="auto"/>
        <w:rPr>
          <w:rFonts w:ascii="Times New Roman" w:eastAsia="Calibri" w:hAnsi="Times New Roman" w:cs="Times New Roman"/>
          <w:sz w:val="24"/>
          <w:szCs w:val="24"/>
        </w:rPr>
      </w:pPr>
    </w:p>
    <w:p w14:paraId="09605F72" w14:textId="77777777" w:rsidR="00926AB5" w:rsidRDefault="00926AB5" w:rsidP="00926AB5">
      <w:pPr>
        <w:spacing w:line="480" w:lineRule="auto"/>
        <w:rPr>
          <w:rFonts w:ascii="Times New Roman" w:eastAsia="Calibri" w:hAnsi="Times New Roman" w:cs="Times New Roman"/>
          <w:sz w:val="24"/>
          <w:szCs w:val="24"/>
        </w:rPr>
      </w:pPr>
    </w:p>
    <w:p w14:paraId="513A48D1" w14:textId="77777777" w:rsidR="00926AB5" w:rsidRDefault="003E3E01" w:rsidP="00926AB5">
      <w:pPr>
        <w:spacing w:line="480" w:lineRule="auto"/>
        <w:ind w:left="1440"/>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Competing Needs Impacting Hospital Expenditures.</w:t>
      </w:r>
    </w:p>
    <w:p w14:paraId="440860CD" w14:textId="43AFE2DD" w:rsidR="00926AB5" w:rsidRDefault="003E3E01" w:rsidP="00926AB5">
      <w:pPr>
        <w:spacing w:line="480" w:lineRule="auto"/>
        <w:ind w:firstLine="720"/>
        <w:rPr>
          <w:rFonts w:ascii="Times New Roman" w:eastAsia="Calibri" w:hAnsi="Times New Roman" w:cs="Times New Roman"/>
          <w:bCs/>
          <w:sz w:val="24"/>
          <w:szCs w:val="24"/>
        </w:rPr>
      </w:pPr>
      <w:r w:rsidRPr="00D70FCC">
        <w:rPr>
          <w:rFonts w:ascii="Times New Roman" w:eastAsia="Calibri" w:hAnsi="Times New Roman" w:cs="Times New Roman"/>
          <w:bCs/>
          <w:sz w:val="24"/>
          <w:szCs w:val="24"/>
        </w:rPr>
        <w:t>With the high</w:t>
      </w:r>
      <w:r>
        <w:rPr>
          <w:rFonts w:ascii="Times New Roman" w:eastAsia="Calibri" w:hAnsi="Times New Roman" w:cs="Times New Roman"/>
          <w:bCs/>
          <w:sz w:val="24"/>
          <w:szCs w:val="24"/>
        </w:rPr>
        <w:t xml:space="preserve"> costs of expenditure incurred to help manage the COVID-19 pandemic, adverse effects on an organization's performance have been realized. The healthcare sector has been in great need of funds to assist them in operating effectively. The high expenditures put the sector in a critical position concerning its financial stability. This case negatively affects healthcare facilities, which also affects the patients' outcome</w:t>
      </w:r>
      <w:r w:rsidR="00640B51" w:rsidRPr="00640B51">
        <w:rPr>
          <w:rFonts w:ascii="Times New Roman" w:eastAsia="Calibri" w:hAnsi="Times New Roman" w:cs="Times New Roman"/>
          <w:sz w:val="24"/>
          <w:szCs w:val="24"/>
        </w:rPr>
        <w:t xml:space="preserve">s </w:t>
      </w:r>
      <w:r w:rsidR="00640B51">
        <w:rPr>
          <w:rFonts w:ascii="Times New Roman" w:eastAsia="Calibri" w:hAnsi="Times New Roman" w:cs="Times New Roman"/>
          <w:sz w:val="24"/>
          <w:szCs w:val="24"/>
        </w:rPr>
        <w:t>(</w:t>
      </w:r>
      <w:r w:rsidR="00640B51" w:rsidRPr="00640B51">
        <w:rPr>
          <w:rFonts w:ascii="Times New Roman" w:eastAsia="Calibri" w:hAnsi="Times New Roman" w:cs="Times New Roman"/>
          <w:bCs/>
          <w:sz w:val="24"/>
          <w:szCs w:val="24"/>
        </w:rPr>
        <w:t>Rahman</w:t>
      </w:r>
      <w:r w:rsidR="00640B51">
        <w:rPr>
          <w:rFonts w:ascii="Times New Roman" w:eastAsia="Calibri" w:hAnsi="Times New Roman" w:cs="Times New Roman"/>
          <w:bCs/>
          <w:sz w:val="24"/>
          <w:szCs w:val="24"/>
        </w:rPr>
        <w:t>, 2016)</w:t>
      </w:r>
      <w:r>
        <w:rPr>
          <w:rFonts w:ascii="Times New Roman" w:eastAsia="Calibri" w:hAnsi="Times New Roman" w:cs="Times New Roman"/>
          <w:bCs/>
          <w:sz w:val="24"/>
          <w:szCs w:val="24"/>
        </w:rPr>
        <w:t>. There are multiple competing needs in demand for high levels of expenditure to be incurred by the healthcare facilities. Firstly, the health facilities need to meet customer expectations, hence meeting intended customer satisfaction. This is always an important move as any healthcare facility's performance wholly depends on its ability to meet customers' expectations, and this is achieved through the provision of high-quality services. Things that enable a hospital to achieve this include its readiness to employ adequate staff members with highly qualified professionals and readily available resources in the facilities, including modern equipment to foster effective healthcare services</w:t>
      </w:r>
      <w:r w:rsidR="00640B51">
        <w:rPr>
          <w:rFonts w:ascii="Times New Roman" w:eastAsia="Calibri" w:hAnsi="Times New Roman" w:cs="Times New Roman"/>
          <w:bCs/>
          <w:sz w:val="24"/>
          <w:szCs w:val="24"/>
        </w:rPr>
        <w:t xml:space="preserve"> </w:t>
      </w:r>
      <w:r w:rsidR="00640B51" w:rsidRPr="00640B51">
        <w:rPr>
          <w:rFonts w:ascii="Times New Roman" w:eastAsia="Calibri" w:hAnsi="Times New Roman" w:cs="Times New Roman"/>
          <w:bCs/>
          <w:sz w:val="24"/>
          <w:szCs w:val="24"/>
        </w:rPr>
        <w:t>(Rahman, 2016).</w:t>
      </w:r>
      <w:r>
        <w:rPr>
          <w:rFonts w:ascii="Times New Roman" w:eastAsia="Calibri" w:hAnsi="Times New Roman" w:cs="Times New Roman"/>
          <w:bCs/>
          <w:sz w:val="24"/>
          <w:szCs w:val="24"/>
        </w:rPr>
        <w:t xml:space="preserve"> To acquire such equipment requires a facility to invest heavily as they are very expensive in the market. The cost of hiring highly qualified and experienced professionals in the facilities is high compared to hiring average candidates. </w:t>
      </w:r>
    </w:p>
    <w:p w14:paraId="10768160" w14:textId="5B5BD119" w:rsidR="00926AB5" w:rsidRDefault="003E3E01" w:rsidP="00926AB5">
      <w:pPr>
        <w:spacing w:line="480" w:lineRule="auto"/>
        <w:ind w:firstLine="720"/>
        <w:rPr>
          <w:rFonts w:ascii="Times New Roman" w:eastAsia="Calibri" w:hAnsi="Times New Roman" w:cs="Times New Roman"/>
          <w:bCs/>
          <w:sz w:val="24"/>
          <w:szCs w:val="24"/>
        </w:rPr>
      </w:pPr>
      <w:r>
        <w:rPr>
          <w:rFonts w:ascii="Times New Roman" w:eastAsia="Calibri" w:hAnsi="Times New Roman" w:cs="Times New Roman"/>
          <w:bCs/>
          <w:sz w:val="24"/>
          <w:szCs w:val="24"/>
        </w:rPr>
        <w:t>Secondly, there is a need to minimize costs and maximizing profits. Competition among organizations is determined by the amount of profit acquired compared to the amounts incurred on expenditures. This helps to determine the profit margin. For that reason, good management focuses on providing quality services that meet the customers</w:t>
      </w:r>
      <w:r w:rsidR="00997453">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expectations and meets the expectations of shareholders. This is a serious dilemma organizations face as they seek to remain competitive in ensuring that public health is enhanced despite the effects and challenges experienced from the COVID-19 pandemic. Taking all that into consideration, employees are as </w:t>
      </w:r>
      <w:r>
        <w:rPr>
          <w:rFonts w:ascii="Times New Roman" w:eastAsia="Calibri" w:hAnsi="Times New Roman" w:cs="Times New Roman"/>
          <w:bCs/>
          <w:sz w:val="24"/>
          <w:szCs w:val="24"/>
        </w:rPr>
        <w:lastRenderedPageBreak/>
        <w:t>well a major point of concern. They are essential persons in the healthcare facilities since they ensure they are running and providing expected services. This means that they need to work in conducive and favorable environments. Employees remain to be the most stakeholders whose productivity requires to be fostered for the healthcare facilities to meet expected goals</w:t>
      </w:r>
      <w:r w:rsidR="00640B51">
        <w:rPr>
          <w:rFonts w:ascii="Times New Roman" w:eastAsia="Calibri" w:hAnsi="Times New Roman" w:cs="Times New Roman"/>
          <w:bCs/>
          <w:sz w:val="24"/>
          <w:szCs w:val="24"/>
        </w:rPr>
        <w:t xml:space="preserve"> </w:t>
      </w:r>
      <w:r w:rsidR="00640B51" w:rsidRPr="00640B51">
        <w:rPr>
          <w:rFonts w:ascii="Times New Roman" w:eastAsia="Calibri" w:hAnsi="Times New Roman" w:cs="Times New Roman"/>
          <w:bCs/>
          <w:sz w:val="24"/>
          <w:szCs w:val="24"/>
        </w:rPr>
        <w:t>(Rahman, 2016)</w:t>
      </w:r>
      <w:r>
        <w:rPr>
          <w:rFonts w:ascii="Times New Roman" w:eastAsia="Calibri" w:hAnsi="Times New Roman" w:cs="Times New Roman"/>
          <w:bCs/>
          <w:sz w:val="24"/>
          <w:szCs w:val="24"/>
        </w:rPr>
        <w:t xml:space="preserve">.  </w:t>
      </w:r>
    </w:p>
    <w:p w14:paraId="2D4DFEBE" w14:textId="77777777" w:rsidR="00926AB5" w:rsidRPr="00686E74" w:rsidRDefault="003E3E01" w:rsidP="00926AB5">
      <w:pPr>
        <w:spacing w:line="480" w:lineRule="auto"/>
        <w:rPr>
          <w:rFonts w:ascii="Times New Roman" w:eastAsia="Calibri" w:hAnsi="Times New Roman" w:cs="Times New Roman"/>
          <w:sz w:val="24"/>
          <w:szCs w:val="24"/>
        </w:rPr>
      </w:pPr>
      <w:r w:rsidRPr="00686E74">
        <w:rPr>
          <w:rFonts w:ascii="Times New Roman" w:eastAsia="Calibri" w:hAnsi="Times New Roman" w:cs="Times New Roman"/>
          <w:b/>
          <w:bCs/>
          <w:sz w:val="24"/>
          <w:szCs w:val="24"/>
        </w:rPr>
        <w:t>Policy/Practice to Influence the Healthcare Issue/Stressor</w:t>
      </w:r>
    </w:p>
    <w:p w14:paraId="7BB1128F" w14:textId="7A5512EE" w:rsidR="00CE71D3" w:rsidRDefault="003E3E01" w:rsidP="00926AB5">
      <w:pPr>
        <w:spacing w:line="480" w:lineRule="auto"/>
        <w:ind w:firstLine="720"/>
        <w:rPr>
          <w:rFonts w:ascii="Times New Roman" w:eastAsia="Calibri" w:hAnsi="Times New Roman" w:cs="Times New Roman"/>
          <w:sz w:val="24"/>
          <w:szCs w:val="24"/>
        </w:rPr>
      </w:pPr>
      <w:r w:rsidRPr="00686E74">
        <w:rPr>
          <w:rFonts w:ascii="Times New Roman" w:eastAsia="Calibri" w:hAnsi="Times New Roman" w:cs="Times New Roman"/>
          <w:sz w:val="24"/>
          <w:szCs w:val="24"/>
        </w:rPr>
        <w:t>The practice and policy that</w:t>
      </w:r>
      <w:r>
        <w:rPr>
          <w:rFonts w:ascii="Times New Roman" w:eastAsia="Calibri" w:hAnsi="Times New Roman" w:cs="Times New Roman"/>
          <w:sz w:val="24"/>
          <w:szCs w:val="24"/>
        </w:rPr>
        <w:t xml:space="preserve"> is likely to</w:t>
      </w:r>
      <w:r w:rsidRPr="00686E74">
        <w:rPr>
          <w:rFonts w:ascii="Times New Roman" w:eastAsia="Calibri" w:hAnsi="Times New Roman" w:cs="Times New Roman"/>
          <w:sz w:val="24"/>
          <w:szCs w:val="24"/>
        </w:rPr>
        <w:t xml:space="preserve"> influence the </w:t>
      </w:r>
      <w:r>
        <w:rPr>
          <w:rFonts w:ascii="Times New Roman" w:eastAsia="Calibri" w:hAnsi="Times New Roman" w:cs="Times New Roman"/>
          <w:sz w:val="24"/>
          <w:szCs w:val="24"/>
        </w:rPr>
        <w:t xml:space="preserve">skills </w:t>
      </w:r>
      <w:r w:rsidRPr="00686E74">
        <w:rPr>
          <w:rFonts w:ascii="Times New Roman" w:eastAsia="Calibri" w:hAnsi="Times New Roman" w:cs="Times New Roman"/>
          <w:sz w:val="24"/>
          <w:szCs w:val="24"/>
        </w:rPr>
        <w:t>of healthcare</w:t>
      </w:r>
      <w:r>
        <w:rPr>
          <w:rFonts w:ascii="Times New Roman" w:eastAsia="Calibri" w:hAnsi="Times New Roman" w:cs="Times New Roman"/>
          <w:sz w:val="24"/>
          <w:szCs w:val="24"/>
        </w:rPr>
        <w:t xml:space="preserve"> providers</w:t>
      </w:r>
      <w:r w:rsidRPr="00686E74">
        <w:rPr>
          <w:rFonts w:ascii="Times New Roman" w:eastAsia="Calibri" w:hAnsi="Times New Roman" w:cs="Times New Roman"/>
          <w:sz w:val="24"/>
          <w:szCs w:val="24"/>
        </w:rPr>
        <w:t xml:space="preserve"> is </w:t>
      </w:r>
      <w:r>
        <w:rPr>
          <w:rFonts w:ascii="Times New Roman" w:eastAsia="Calibri" w:hAnsi="Times New Roman" w:cs="Times New Roman"/>
          <w:sz w:val="24"/>
          <w:szCs w:val="24"/>
        </w:rPr>
        <w:t>a requirement. This ensure</w:t>
      </w:r>
      <w:r w:rsidRPr="00686E74">
        <w:rPr>
          <w:rFonts w:ascii="Times New Roman" w:eastAsia="Calibri" w:hAnsi="Times New Roman" w:cs="Times New Roman"/>
          <w:sz w:val="24"/>
          <w:szCs w:val="24"/>
        </w:rPr>
        <w:t xml:space="preserve">s </w:t>
      </w:r>
      <w:r>
        <w:rPr>
          <w:rFonts w:ascii="Times New Roman" w:eastAsia="Calibri" w:hAnsi="Times New Roman" w:cs="Times New Roman"/>
          <w:sz w:val="24"/>
          <w:szCs w:val="24"/>
        </w:rPr>
        <w:t xml:space="preserve">that </w:t>
      </w:r>
      <w:r w:rsidRPr="00686E74">
        <w:rPr>
          <w:rFonts w:ascii="Times New Roman" w:eastAsia="Calibri" w:hAnsi="Times New Roman" w:cs="Times New Roman"/>
          <w:sz w:val="24"/>
          <w:szCs w:val="24"/>
        </w:rPr>
        <w:t xml:space="preserve">organizational workers </w:t>
      </w:r>
      <w:r>
        <w:rPr>
          <w:rFonts w:ascii="Times New Roman" w:eastAsia="Calibri" w:hAnsi="Times New Roman" w:cs="Times New Roman"/>
          <w:sz w:val="24"/>
          <w:szCs w:val="24"/>
        </w:rPr>
        <w:t>participate</w:t>
      </w:r>
      <w:r w:rsidRPr="00686E74">
        <w:rPr>
          <w:rFonts w:ascii="Times New Roman" w:eastAsia="Calibri" w:hAnsi="Times New Roman" w:cs="Times New Roman"/>
          <w:sz w:val="24"/>
          <w:szCs w:val="24"/>
        </w:rPr>
        <w:t xml:space="preserve"> in </w:t>
      </w:r>
      <w:r>
        <w:rPr>
          <w:rFonts w:ascii="Times New Roman" w:eastAsia="Calibri" w:hAnsi="Times New Roman" w:cs="Times New Roman"/>
          <w:sz w:val="24"/>
          <w:szCs w:val="24"/>
        </w:rPr>
        <w:t>their professional development as expected</w:t>
      </w:r>
      <w:r w:rsidR="00221E0F">
        <w:rPr>
          <w:rFonts w:ascii="Times New Roman" w:eastAsia="Calibri" w:hAnsi="Times New Roman" w:cs="Times New Roman"/>
          <w:sz w:val="24"/>
          <w:szCs w:val="24"/>
        </w:rPr>
        <w:t xml:space="preserve">. The healthcare workforce is needed to attend various organizational training workshops that focus on enhancing their competencies organized by the </w:t>
      </w:r>
      <w:r w:rsidR="00640B51">
        <w:rPr>
          <w:rFonts w:ascii="Times New Roman" w:eastAsia="Calibri" w:hAnsi="Times New Roman" w:cs="Times New Roman"/>
          <w:sz w:val="24"/>
          <w:szCs w:val="24"/>
        </w:rPr>
        <w:t>management</w:t>
      </w:r>
      <w:r w:rsidR="00640B51" w:rsidRPr="00640B51">
        <w:rPr>
          <w:rFonts w:ascii="Times New Roman" w:eastAsia="Calibri" w:hAnsi="Times New Roman" w:cs="Times New Roman"/>
          <w:sz w:val="24"/>
          <w:szCs w:val="24"/>
        </w:rPr>
        <w:t xml:space="preserve"> </w:t>
      </w:r>
      <w:r w:rsidR="00640B51">
        <w:rPr>
          <w:rFonts w:ascii="Times New Roman" w:eastAsia="Calibri" w:hAnsi="Times New Roman" w:cs="Times New Roman"/>
          <w:sz w:val="24"/>
          <w:szCs w:val="24"/>
        </w:rPr>
        <w:t>(</w:t>
      </w:r>
      <w:proofErr w:type="spellStart"/>
      <w:r w:rsidR="00640B51" w:rsidRPr="00C01A2B">
        <w:rPr>
          <w:rFonts w:ascii="Times New Roman" w:eastAsia="Calibri" w:hAnsi="Times New Roman" w:cs="Times New Roman"/>
          <w:sz w:val="24"/>
          <w:szCs w:val="24"/>
        </w:rPr>
        <w:t>Fukada</w:t>
      </w:r>
      <w:proofErr w:type="spellEnd"/>
      <w:r w:rsidR="00640B51" w:rsidRPr="00C01A2B">
        <w:rPr>
          <w:rFonts w:ascii="Times New Roman" w:eastAsia="Calibri" w:hAnsi="Times New Roman" w:cs="Times New Roman"/>
          <w:sz w:val="24"/>
          <w:szCs w:val="24"/>
        </w:rPr>
        <w:t xml:space="preserve"> 2018)</w:t>
      </w:r>
      <w:r w:rsidR="00640B51">
        <w:rPr>
          <w:rFonts w:ascii="Times New Roman" w:eastAsia="Calibri" w:hAnsi="Times New Roman" w:cs="Times New Roman"/>
          <w:sz w:val="24"/>
          <w:szCs w:val="24"/>
        </w:rPr>
        <w:t>.</w:t>
      </w:r>
      <w:r w:rsidR="003430F2">
        <w:rPr>
          <w:rFonts w:ascii="Times New Roman" w:eastAsia="Calibri" w:hAnsi="Times New Roman" w:cs="Times New Roman"/>
          <w:sz w:val="24"/>
          <w:szCs w:val="24"/>
        </w:rPr>
        <w:t xml:space="preserve"> The healthcare staff needs to provide quality healthcare services that constantly meet the clients' expectations. For that reason, they should </w:t>
      </w:r>
      <w:r w:rsidR="00273B10">
        <w:rPr>
          <w:rFonts w:ascii="Times New Roman" w:eastAsia="Calibri" w:hAnsi="Times New Roman" w:cs="Times New Roman"/>
          <w:sz w:val="24"/>
          <w:szCs w:val="24"/>
        </w:rPr>
        <w:t xml:space="preserve">continually upgrade their skills, knowledge, and values in the best ways possible. This is among the ways they can be assured of improving the healthcare sector.  Our organization has enacted a policy that expects all healthcare staff to undergo a continued professional development process, which can either be provided formally or informally </w:t>
      </w:r>
      <w:r w:rsidR="00273B10" w:rsidRPr="00686E74">
        <w:rPr>
          <w:rFonts w:ascii="Times New Roman" w:eastAsia="Calibri" w:hAnsi="Times New Roman" w:cs="Times New Roman"/>
          <w:sz w:val="24"/>
          <w:szCs w:val="24"/>
        </w:rPr>
        <w:t>(</w:t>
      </w:r>
      <w:proofErr w:type="spellStart"/>
      <w:r w:rsidR="00273B10" w:rsidRPr="00686E74">
        <w:rPr>
          <w:rFonts w:ascii="Times New Roman" w:eastAsia="Calibri" w:hAnsi="Times New Roman" w:cs="Times New Roman"/>
          <w:sz w:val="24"/>
          <w:szCs w:val="24"/>
        </w:rPr>
        <w:t>Chaghari</w:t>
      </w:r>
      <w:proofErr w:type="spellEnd"/>
      <w:r w:rsidR="00273B10" w:rsidRPr="00686E74">
        <w:rPr>
          <w:rFonts w:ascii="Times New Roman" w:eastAsia="Calibri" w:hAnsi="Times New Roman" w:cs="Times New Roman"/>
          <w:sz w:val="24"/>
          <w:szCs w:val="24"/>
        </w:rPr>
        <w:t xml:space="preserve"> et al., 2017)</w:t>
      </w:r>
      <w:r w:rsidR="00273B10">
        <w:rPr>
          <w:rFonts w:ascii="Times New Roman" w:eastAsia="Calibri" w:hAnsi="Times New Roman" w:cs="Times New Roman"/>
          <w:sz w:val="24"/>
          <w:szCs w:val="24"/>
        </w:rPr>
        <w:t xml:space="preserve">. There is a need to note that the healthcare sector is changing with time and the impact of technology on its change is significant, thus indicating the policy's implication. </w:t>
      </w:r>
    </w:p>
    <w:p w14:paraId="3A9AC987" w14:textId="77777777" w:rsidR="00F92EB9" w:rsidRDefault="003E3E01" w:rsidP="00926AB5">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The policy greatly influences the upskilling of healthcare personnel by involving them in planning activities in the organization. This gives them an opportunity to understand the management's goals and contributes to strategies to achieve them. This enables them to feel part of the decision-making process, helps them to grow professionally, and provide their services according to the organizational policy. Additionally, the healthcare personnel has a vast </w:t>
      </w:r>
      <w:r>
        <w:rPr>
          <w:rFonts w:ascii="Times New Roman" w:eastAsia="Calibri" w:hAnsi="Times New Roman" w:cs="Times New Roman"/>
          <w:sz w:val="24"/>
          <w:szCs w:val="24"/>
        </w:rPr>
        <w:lastRenderedPageBreak/>
        <w:t xml:space="preserve">knowledge based on the skills required to ensure the organization delivers the expected quality services to clients. </w:t>
      </w:r>
    </w:p>
    <w:p w14:paraId="5CF91253" w14:textId="1A1CB05E" w:rsidR="00F92EB9" w:rsidRDefault="003E3E01" w:rsidP="00F92EB9">
      <w:pPr>
        <w:spacing w:line="480" w:lineRule="auto"/>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 </w:t>
      </w:r>
      <w:r w:rsidRPr="00686E74">
        <w:rPr>
          <w:rFonts w:ascii="Times New Roman" w:eastAsia="Calibri" w:hAnsi="Times New Roman" w:cs="Times New Roman"/>
          <w:b/>
          <w:bCs/>
          <w:sz w:val="24"/>
          <w:szCs w:val="24"/>
        </w:rPr>
        <w:t>The Policy for Ethical Considerations &amp; the Policy’s Strengths and Challenges in Promoting Ethics</w:t>
      </w:r>
    </w:p>
    <w:p w14:paraId="59A6C503" w14:textId="2BAF05D4" w:rsidR="002C7AB7" w:rsidRDefault="003E3E01" w:rsidP="00F92EB9">
      <w:pPr>
        <w:spacing w:line="480" w:lineRule="auto"/>
        <w:rPr>
          <w:rFonts w:ascii="Times New Roman" w:eastAsia="Calibri" w:hAnsi="Times New Roman" w:cs="Times New Roman"/>
          <w:sz w:val="24"/>
          <w:szCs w:val="24"/>
        </w:rPr>
      </w:pPr>
      <w:r>
        <w:rPr>
          <w:rFonts w:ascii="Times New Roman" w:eastAsia="Calibri" w:hAnsi="Times New Roman" w:cs="Times New Roman"/>
          <w:b/>
          <w:bCs/>
          <w:sz w:val="24"/>
          <w:szCs w:val="24"/>
        </w:rPr>
        <w:tab/>
      </w:r>
      <w:r w:rsidRPr="00FC5A4C">
        <w:rPr>
          <w:rFonts w:ascii="Times New Roman" w:eastAsia="Calibri" w:hAnsi="Times New Roman" w:cs="Times New Roman"/>
          <w:sz w:val="24"/>
          <w:szCs w:val="24"/>
        </w:rPr>
        <w:t>The</w:t>
      </w:r>
      <w:r w:rsidR="00FC5A4C">
        <w:rPr>
          <w:rFonts w:ascii="Times New Roman" w:eastAsia="Calibri" w:hAnsi="Times New Roman" w:cs="Times New Roman"/>
          <w:sz w:val="24"/>
          <w:szCs w:val="24"/>
        </w:rPr>
        <w:t xml:space="preserve"> policy plays a great role in promoting organizational staff's professional development </w:t>
      </w:r>
      <w:r w:rsidR="0016680D">
        <w:rPr>
          <w:rFonts w:ascii="Times New Roman" w:eastAsia="Calibri" w:hAnsi="Times New Roman" w:cs="Times New Roman"/>
          <w:sz w:val="24"/>
          <w:szCs w:val="24"/>
        </w:rPr>
        <w:t>b</w:t>
      </w:r>
      <w:bookmarkStart w:id="0" w:name="_GoBack"/>
      <w:bookmarkEnd w:id="0"/>
      <w:r w:rsidR="00FC5A4C">
        <w:rPr>
          <w:rFonts w:ascii="Times New Roman" w:eastAsia="Calibri" w:hAnsi="Times New Roman" w:cs="Times New Roman"/>
          <w:sz w:val="24"/>
          <w:szCs w:val="24"/>
        </w:rPr>
        <w:t xml:space="preserve">y providing essential training opportunities. Ethically, the healthcare workforce has the mandate to adhere to enacted professional standards as well as codes of ethics. It is ethical for nursing staff members to continue improving and advancing their skills by undergoing training, which is a requirement by the professional standards. The policy is helping to create a workplace culture that provides equal opportunities to all persons working in the organization to access knowledge and skills. This is essential as it is helping to establish a good working environment that is positively nurturing </w:t>
      </w:r>
      <w:r w:rsidR="00FC5A4C" w:rsidRPr="00686E74">
        <w:rPr>
          <w:rFonts w:ascii="Times New Roman" w:eastAsia="Calibri" w:hAnsi="Times New Roman" w:cs="Times New Roman"/>
          <w:sz w:val="24"/>
          <w:szCs w:val="24"/>
        </w:rPr>
        <w:t>(</w:t>
      </w:r>
      <w:proofErr w:type="spellStart"/>
      <w:r w:rsidR="00FC5A4C" w:rsidRPr="00686E74">
        <w:rPr>
          <w:rFonts w:ascii="Times New Roman" w:eastAsia="Calibri" w:hAnsi="Times New Roman" w:cs="Times New Roman"/>
          <w:sz w:val="24"/>
          <w:szCs w:val="24"/>
        </w:rPr>
        <w:t>Farotimi</w:t>
      </w:r>
      <w:proofErr w:type="spellEnd"/>
      <w:r w:rsidR="00FC5A4C" w:rsidRPr="00686E74">
        <w:rPr>
          <w:rFonts w:ascii="Times New Roman" w:eastAsia="Calibri" w:hAnsi="Times New Roman" w:cs="Times New Roman"/>
          <w:sz w:val="24"/>
          <w:szCs w:val="24"/>
        </w:rPr>
        <w:t xml:space="preserve"> et al., 2018)</w:t>
      </w:r>
      <w:r w:rsidR="00FC5A4C">
        <w:rPr>
          <w:rFonts w:ascii="Times New Roman" w:eastAsia="Calibri" w:hAnsi="Times New Roman" w:cs="Times New Roman"/>
          <w:sz w:val="24"/>
          <w:szCs w:val="24"/>
        </w:rPr>
        <w:t xml:space="preserve">. In this case, healthcare organizations have an obligation to foster best </w:t>
      </w:r>
      <w:r w:rsidR="008D1871">
        <w:rPr>
          <w:rFonts w:ascii="Times New Roman" w:eastAsia="Calibri" w:hAnsi="Times New Roman" w:cs="Times New Roman"/>
          <w:sz w:val="24"/>
          <w:szCs w:val="24"/>
        </w:rPr>
        <w:t xml:space="preserve">practices that will facilitate a good working culture through training and development. </w:t>
      </w:r>
    </w:p>
    <w:p w14:paraId="4E1FFC77" w14:textId="454C578D" w:rsidR="008D1871" w:rsidRDefault="003E3E01" w:rsidP="00F92EB9">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Moreover, the policy has some strengths that make it beneficial to the organization in a great way. It is providing organizational workers with equal opportunities to foster their skills and competencies. The policy is contributing greatly towards creating a robust relationship among the staff members, </w:t>
      </w:r>
      <w:r w:rsidR="00F60C57">
        <w:rPr>
          <w:rFonts w:ascii="Times New Roman" w:eastAsia="Calibri" w:hAnsi="Times New Roman" w:cs="Times New Roman"/>
          <w:sz w:val="24"/>
          <w:szCs w:val="24"/>
        </w:rPr>
        <w:t xml:space="preserve">which has been proven by the provision of quality healthcare services. Participation in continuous professional development is ensuring a reduction in nurse turnover, improving their morale, and highly motivating them </w:t>
      </w:r>
      <w:r w:rsidR="00F60C57" w:rsidRPr="00686E74">
        <w:rPr>
          <w:rFonts w:ascii="Times New Roman" w:eastAsia="Calibri" w:hAnsi="Times New Roman" w:cs="Times New Roman"/>
          <w:sz w:val="24"/>
          <w:szCs w:val="24"/>
        </w:rPr>
        <w:t>(Koopmans et al., 2018)</w:t>
      </w:r>
      <w:r w:rsidR="00F60C57">
        <w:rPr>
          <w:rFonts w:ascii="Times New Roman" w:eastAsia="Calibri" w:hAnsi="Times New Roman" w:cs="Times New Roman"/>
          <w:sz w:val="24"/>
          <w:szCs w:val="24"/>
        </w:rPr>
        <w:t xml:space="preserve">. By so doing, this has had positive impacts on the organization's productivity. In recent times, it is notable that the organization has not been experiencing ethical challenges with the policy as healthcare workers working with the organization have been equipped with multiple professional skills. </w:t>
      </w:r>
    </w:p>
    <w:p w14:paraId="559E02A9" w14:textId="77777777" w:rsidR="00F60C57" w:rsidRPr="00F60C57" w:rsidRDefault="003E3E01" w:rsidP="00F60C57">
      <w:pPr>
        <w:spacing w:line="480" w:lineRule="auto"/>
        <w:rPr>
          <w:rFonts w:ascii="Times New Roman" w:eastAsia="Calibri" w:hAnsi="Times New Roman" w:cs="Times New Roman"/>
          <w:sz w:val="24"/>
          <w:szCs w:val="24"/>
        </w:rPr>
      </w:pPr>
      <w:r w:rsidRPr="00F60C57">
        <w:rPr>
          <w:rFonts w:ascii="Times New Roman" w:eastAsia="Calibri" w:hAnsi="Times New Roman" w:cs="Times New Roman"/>
          <w:b/>
          <w:bCs/>
          <w:sz w:val="24"/>
          <w:szCs w:val="24"/>
        </w:rPr>
        <w:lastRenderedPageBreak/>
        <w:t>Policy/Practice Changes Designed to Balance the Competing Needs</w:t>
      </w:r>
    </w:p>
    <w:p w14:paraId="1CC7959D" w14:textId="3479C040" w:rsidR="00F60C57" w:rsidRDefault="003E3E01" w:rsidP="00F92EB9">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007E1ECD">
        <w:rPr>
          <w:rFonts w:ascii="Times New Roman" w:eastAsia="Calibri" w:hAnsi="Times New Roman" w:cs="Times New Roman"/>
          <w:sz w:val="24"/>
          <w:szCs w:val="24"/>
        </w:rPr>
        <w:t>It is necessary to implement policies that can be stricter in certain fields. Amongst the ones, I notices include sharing the hospital's information between patients and workers. There should be an implementation of technology that will foster the protection of crucial information on the hospital premises. Ethically, organizations are expected to strictly follow guidelines on how to protect such information and never violate the code of ethics set since the hospital database contains much information on patients</w:t>
      </w:r>
      <w:r w:rsidR="0077383A">
        <w:rPr>
          <w:rFonts w:ascii="Times New Roman" w:eastAsia="Calibri" w:hAnsi="Times New Roman" w:cs="Times New Roman"/>
          <w:sz w:val="24"/>
          <w:szCs w:val="24"/>
        </w:rPr>
        <w:t xml:space="preserve"> </w:t>
      </w:r>
      <w:r w:rsidR="0077383A" w:rsidRPr="00686E74">
        <w:rPr>
          <w:rFonts w:ascii="Times New Roman" w:eastAsia="Calibri" w:hAnsi="Times New Roman" w:cs="Times New Roman"/>
          <w:sz w:val="24"/>
          <w:szCs w:val="24"/>
        </w:rPr>
        <w:t>(Petersen, 2018</w:t>
      </w:r>
      <w:r w:rsidR="0077383A">
        <w:rPr>
          <w:rFonts w:ascii="Times New Roman" w:eastAsia="Calibri" w:hAnsi="Times New Roman" w:cs="Times New Roman"/>
          <w:sz w:val="24"/>
          <w:szCs w:val="24"/>
        </w:rPr>
        <w:t>)</w:t>
      </w:r>
      <w:r w:rsidR="007E1ECD">
        <w:rPr>
          <w:rFonts w:ascii="Times New Roman" w:eastAsia="Calibri" w:hAnsi="Times New Roman" w:cs="Times New Roman"/>
          <w:sz w:val="24"/>
          <w:szCs w:val="24"/>
        </w:rPr>
        <w:t>.</w:t>
      </w:r>
      <w:r w:rsidR="0077383A">
        <w:rPr>
          <w:rFonts w:ascii="Times New Roman" w:eastAsia="Calibri" w:hAnsi="Times New Roman" w:cs="Times New Roman"/>
          <w:sz w:val="24"/>
          <w:szCs w:val="24"/>
        </w:rPr>
        <w:t xml:space="preserve"> For that reason, one of the competing needs is the implementation of modern and more sophisticated information technology systems following the changes experienced in the healthcare sector. The implementation of this policy is essential since the confidentiality and security of the hospital details are highly guaranteed. </w:t>
      </w:r>
    </w:p>
    <w:p w14:paraId="6C5E2F16" w14:textId="6CDD0C65" w:rsidR="00640B51" w:rsidRDefault="003E3E01" w:rsidP="007E58B6">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00A82567">
        <w:rPr>
          <w:rFonts w:ascii="Times New Roman" w:eastAsia="Calibri" w:hAnsi="Times New Roman" w:cs="Times New Roman"/>
          <w:sz w:val="24"/>
          <w:szCs w:val="24"/>
        </w:rPr>
        <w:t>In conclusion, a</w:t>
      </w:r>
      <w:r>
        <w:rPr>
          <w:rFonts w:ascii="Times New Roman" w:eastAsia="Calibri" w:hAnsi="Times New Roman" w:cs="Times New Roman"/>
          <w:sz w:val="24"/>
          <w:szCs w:val="24"/>
        </w:rPr>
        <w:t xml:space="preserve">ccording to the law addressing the safety of information, there is a need to ensure compliance is met at all cost </w:t>
      </w:r>
      <w:r w:rsidRPr="00686E74">
        <w:rPr>
          <w:rFonts w:ascii="Times New Roman" w:eastAsia="Calibri" w:hAnsi="Times New Roman" w:cs="Times New Roman"/>
          <w:sz w:val="24"/>
          <w:szCs w:val="24"/>
        </w:rPr>
        <w:t>(Petersen, 2018)</w:t>
      </w:r>
      <w:r>
        <w:rPr>
          <w:rFonts w:ascii="Times New Roman" w:eastAsia="Calibri" w:hAnsi="Times New Roman" w:cs="Times New Roman"/>
          <w:sz w:val="24"/>
          <w:szCs w:val="24"/>
        </w:rPr>
        <w:t xml:space="preserve">. HIPAA laws were enacted in order to guarantee patients' information remains safe, confidential, and private. As technology grows, </w:t>
      </w:r>
      <w:r w:rsidR="00C01A2B">
        <w:rPr>
          <w:rFonts w:ascii="Times New Roman" w:eastAsia="Calibri" w:hAnsi="Times New Roman" w:cs="Times New Roman"/>
          <w:sz w:val="24"/>
          <w:szCs w:val="24"/>
        </w:rPr>
        <w:t xml:space="preserve">the information systems need to be updated and upgraded through applying more stringent laws concerning the access of personal information and contacts without authorization from the department in charge. Handling of patients' information should be done by a selected department that cannot disclose or divulge patients' vital details. The policy ought to address the security issues facing the healthcare sector. The policy should be well-defined and having essential procedures that define how it ought to be managed and who to be in charge of accessing patients' details. However, if, in any case, the regulations set on the policy are not adhered to, there should be consequences to ensure such individuals face disciplinary actions. </w:t>
      </w:r>
    </w:p>
    <w:p w14:paraId="77317141" w14:textId="77777777" w:rsidR="007E58B6" w:rsidRPr="007E58B6" w:rsidRDefault="007E58B6" w:rsidP="007E58B6">
      <w:pPr>
        <w:spacing w:line="480" w:lineRule="auto"/>
        <w:rPr>
          <w:rFonts w:ascii="Times New Roman" w:eastAsia="Calibri" w:hAnsi="Times New Roman" w:cs="Times New Roman"/>
          <w:sz w:val="24"/>
          <w:szCs w:val="24"/>
        </w:rPr>
      </w:pPr>
    </w:p>
    <w:p w14:paraId="4E81C69B" w14:textId="072332BD" w:rsidR="00C01A2B" w:rsidRPr="00C01A2B" w:rsidRDefault="003E3E01" w:rsidP="00C01A2B">
      <w:pPr>
        <w:spacing w:line="480" w:lineRule="auto"/>
        <w:ind w:left="2880" w:firstLine="720"/>
        <w:rPr>
          <w:rFonts w:ascii="Times New Roman" w:eastAsia="Calibri" w:hAnsi="Times New Roman" w:cs="Times New Roman"/>
          <w:sz w:val="24"/>
          <w:szCs w:val="24"/>
        </w:rPr>
      </w:pPr>
      <w:r w:rsidRPr="00C01A2B">
        <w:rPr>
          <w:rFonts w:ascii="Times New Roman" w:eastAsia="Calibri" w:hAnsi="Times New Roman" w:cs="Times New Roman"/>
          <w:b/>
          <w:bCs/>
          <w:sz w:val="24"/>
          <w:szCs w:val="24"/>
        </w:rPr>
        <w:lastRenderedPageBreak/>
        <w:t>References</w:t>
      </w:r>
    </w:p>
    <w:p w14:paraId="17BFE0E2" w14:textId="77777777" w:rsidR="00997453" w:rsidRPr="00C01A2B" w:rsidRDefault="003E3E01" w:rsidP="00C01A2B">
      <w:pPr>
        <w:spacing w:line="480" w:lineRule="auto"/>
        <w:ind w:left="720" w:hanging="720"/>
        <w:rPr>
          <w:rFonts w:ascii="Times New Roman" w:eastAsia="Calibri" w:hAnsi="Times New Roman" w:cs="Times New Roman"/>
          <w:sz w:val="24"/>
          <w:szCs w:val="24"/>
        </w:rPr>
      </w:pPr>
      <w:proofErr w:type="spellStart"/>
      <w:r w:rsidRPr="00C01A2B">
        <w:rPr>
          <w:rFonts w:ascii="Times New Roman" w:eastAsia="Calibri" w:hAnsi="Times New Roman" w:cs="Times New Roman"/>
          <w:sz w:val="24"/>
          <w:szCs w:val="24"/>
        </w:rPr>
        <w:t>Chaghari</w:t>
      </w:r>
      <w:proofErr w:type="spellEnd"/>
      <w:r w:rsidRPr="00C01A2B">
        <w:rPr>
          <w:rFonts w:ascii="Times New Roman" w:eastAsia="Calibri" w:hAnsi="Times New Roman" w:cs="Times New Roman"/>
          <w:sz w:val="24"/>
          <w:szCs w:val="24"/>
        </w:rPr>
        <w:t xml:space="preserve">, M., </w:t>
      </w:r>
      <w:proofErr w:type="spellStart"/>
      <w:r w:rsidRPr="00C01A2B">
        <w:rPr>
          <w:rFonts w:ascii="Times New Roman" w:eastAsia="Calibri" w:hAnsi="Times New Roman" w:cs="Times New Roman"/>
          <w:sz w:val="24"/>
          <w:szCs w:val="24"/>
        </w:rPr>
        <w:t>Saffari</w:t>
      </w:r>
      <w:proofErr w:type="spellEnd"/>
      <w:r w:rsidRPr="00C01A2B">
        <w:rPr>
          <w:rFonts w:ascii="Times New Roman" w:eastAsia="Calibri" w:hAnsi="Times New Roman" w:cs="Times New Roman"/>
          <w:sz w:val="24"/>
          <w:szCs w:val="24"/>
        </w:rPr>
        <w:t xml:space="preserve">, M., </w:t>
      </w:r>
      <w:proofErr w:type="spellStart"/>
      <w:r w:rsidRPr="00C01A2B">
        <w:rPr>
          <w:rFonts w:ascii="Times New Roman" w:eastAsia="Calibri" w:hAnsi="Times New Roman" w:cs="Times New Roman"/>
          <w:sz w:val="24"/>
          <w:szCs w:val="24"/>
        </w:rPr>
        <w:t>Ebadi</w:t>
      </w:r>
      <w:proofErr w:type="spellEnd"/>
      <w:r w:rsidRPr="00C01A2B">
        <w:rPr>
          <w:rFonts w:ascii="Times New Roman" w:eastAsia="Calibri" w:hAnsi="Times New Roman" w:cs="Times New Roman"/>
          <w:sz w:val="24"/>
          <w:szCs w:val="24"/>
        </w:rPr>
        <w:t xml:space="preserve">, A., &amp; </w:t>
      </w:r>
      <w:proofErr w:type="spellStart"/>
      <w:r w:rsidRPr="00C01A2B">
        <w:rPr>
          <w:rFonts w:ascii="Times New Roman" w:eastAsia="Calibri" w:hAnsi="Times New Roman" w:cs="Times New Roman"/>
          <w:sz w:val="24"/>
          <w:szCs w:val="24"/>
        </w:rPr>
        <w:t>Ameryoun</w:t>
      </w:r>
      <w:proofErr w:type="spellEnd"/>
      <w:r w:rsidRPr="00C01A2B">
        <w:rPr>
          <w:rFonts w:ascii="Times New Roman" w:eastAsia="Calibri" w:hAnsi="Times New Roman" w:cs="Times New Roman"/>
          <w:sz w:val="24"/>
          <w:szCs w:val="24"/>
        </w:rPr>
        <w:t>, A. (2017). Empowering Education: A New Model for In-service Training of Nursing Staff. </w:t>
      </w:r>
      <w:r w:rsidRPr="00C01A2B">
        <w:rPr>
          <w:rFonts w:ascii="Times New Roman" w:eastAsia="Calibri" w:hAnsi="Times New Roman" w:cs="Times New Roman"/>
          <w:i/>
          <w:iCs/>
          <w:sz w:val="24"/>
          <w:szCs w:val="24"/>
        </w:rPr>
        <w:t>Journal of advances in medical education &amp; professionalism</w:t>
      </w:r>
      <w:r w:rsidRPr="00C01A2B">
        <w:rPr>
          <w:rFonts w:ascii="Times New Roman" w:eastAsia="Calibri" w:hAnsi="Times New Roman" w:cs="Times New Roman"/>
          <w:sz w:val="24"/>
          <w:szCs w:val="24"/>
        </w:rPr>
        <w:t>, </w:t>
      </w:r>
      <w:r w:rsidRPr="00C01A2B">
        <w:rPr>
          <w:rFonts w:ascii="Times New Roman" w:eastAsia="Calibri" w:hAnsi="Times New Roman" w:cs="Times New Roman"/>
          <w:i/>
          <w:iCs/>
          <w:sz w:val="24"/>
          <w:szCs w:val="24"/>
        </w:rPr>
        <w:t>5</w:t>
      </w:r>
      <w:r w:rsidRPr="00C01A2B">
        <w:rPr>
          <w:rFonts w:ascii="Times New Roman" w:eastAsia="Calibri" w:hAnsi="Times New Roman" w:cs="Times New Roman"/>
          <w:sz w:val="24"/>
          <w:szCs w:val="24"/>
        </w:rPr>
        <w:t>(1), 26–32.</w:t>
      </w:r>
    </w:p>
    <w:p w14:paraId="3722FEFE" w14:textId="77777777" w:rsidR="00997453" w:rsidRPr="00C01A2B" w:rsidRDefault="003E3E01" w:rsidP="00C01A2B">
      <w:pPr>
        <w:spacing w:line="480" w:lineRule="auto"/>
        <w:ind w:left="720" w:hanging="720"/>
        <w:rPr>
          <w:rFonts w:ascii="Times New Roman" w:eastAsia="Calibri" w:hAnsi="Times New Roman" w:cs="Times New Roman"/>
          <w:sz w:val="24"/>
          <w:szCs w:val="24"/>
        </w:rPr>
      </w:pPr>
      <w:proofErr w:type="spellStart"/>
      <w:r w:rsidRPr="00C01A2B">
        <w:rPr>
          <w:rFonts w:ascii="Times New Roman" w:eastAsia="Calibri" w:hAnsi="Times New Roman" w:cs="Times New Roman"/>
          <w:sz w:val="24"/>
          <w:szCs w:val="24"/>
        </w:rPr>
        <w:t>Farotimi</w:t>
      </w:r>
      <w:proofErr w:type="spellEnd"/>
      <w:r w:rsidRPr="00C01A2B">
        <w:rPr>
          <w:rFonts w:ascii="Times New Roman" w:eastAsia="Calibri" w:hAnsi="Times New Roman" w:cs="Times New Roman"/>
          <w:sz w:val="24"/>
          <w:szCs w:val="24"/>
        </w:rPr>
        <w:t xml:space="preserve">, A. A., Ajao, E. O., </w:t>
      </w:r>
      <w:proofErr w:type="spellStart"/>
      <w:r w:rsidRPr="00C01A2B">
        <w:rPr>
          <w:rFonts w:ascii="Times New Roman" w:eastAsia="Calibri" w:hAnsi="Times New Roman" w:cs="Times New Roman"/>
          <w:sz w:val="24"/>
          <w:szCs w:val="24"/>
        </w:rPr>
        <w:t>Ademuyiwa</w:t>
      </w:r>
      <w:proofErr w:type="spellEnd"/>
      <w:r w:rsidRPr="00C01A2B">
        <w:rPr>
          <w:rFonts w:ascii="Times New Roman" w:eastAsia="Calibri" w:hAnsi="Times New Roman" w:cs="Times New Roman"/>
          <w:sz w:val="24"/>
          <w:szCs w:val="24"/>
        </w:rPr>
        <w:t xml:space="preserve">, I. Y., &amp; </w:t>
      </w:r>
      <w:proofErr w:type="spellStart"/>
      <w:r w:rsidRPr="00C01A2B">
        <w:rPr>
          <w:rFonts w:ascii="Times New Roman" w:eastAsia="Calibri" w:hAnsi="Times New Roman" w:cs="Times New Roman"/>
          <w:sz w:val="24"/>
          <w:szCs w:val="24"/>
        </w:rPr>
        <w:t>Nwozichi</w:t>
      </w:r>
      <w:proofErr w:type="spellEnd"/>
      <w:r w:rsidRPr="00C01A2B">
        <w:rPr>
          <w:rFonts w:ascii="Times New Roman" w:eastAsia="Calibri" w:hAnsi="Times New Roman" w:cs="Times New Roman"/>
          <w:sz w:val="24"/>
          <w:szCs w:val="24"/>
        </w:rPr>
        <w:t>, C. U. (2018). Effectiveness of training program on attitude and practice of infection control measures among nurses in two teaching hospitals in Ogun State, Nigeria. </w:t>
      </w:r>
      <w:r w:rsidRPr="00C01A2B">
        <w:rPr>
          <w:rFonts w:ascii="Times New Roman" w:eastAsia="Calibri" w:hAnsi="Times New Roman" w:cs="Times New Roman"/>
          <w:i/>
          <w:iCs/>
          <w:sz w:val="24"/>
          <w:szCs w:val="24"/>
        </w:rPr>
        <w:t>Journal of education and health promotion</w:t>
      </w:r>
      <w:r w:rsidRPr="00C01A2B">
        <w:rPr>
          <w:rFonts w:ascii="Times New Roman" w:eastAsia="Calibri" w:hAnsi="Times New Roman" w:cs="Times New Roman"/>
          <w:sz w:val="24"/>
          <w:szCs w:val="24"/>
        </w:rPr>
        <w:t>, </w:t>
      </w:r>
      <w:r w:rsidRPr="00C01A2B">
        <w:rPr>
          <w:rFonts w:ascii="Times New Roman" w:eastAsia="Calibri" w:hAnsi="Times New Roman" w:cs="Times New Roman"/>
          <w:i/>
          <w:iCs/>
          <w:sz w:val="24"/>
          <w:szCs w:val="24"/>
        </w:rPr>
        <w:t>7</w:t>
      </w:r>
      <w:r w:rsidRPr="00C01A2B">
        <w:rPr>
          <w:rFonts w:ascii="Times New Roman" w:eastAsia="Calibri" w:hAnsi="Times New Roman" w:cs="Times New Roman"/>
          <w:sz w:val="24"/>
          <w:szCs w:val="24"/>
        </w:rPr>
        <w:t>, 71. https://doi.org/10.4103/jehp.jehp_178_17. Developing Organizational Policies and Practices essay</w:t>
      </w:r>
    </w:p>
    <w:p w14:paraId="549D154A" w14:textId="132BC293" w:rsidR="00997453" w:rsidRPr="00C01A2B" w:rsidRDefault="003E3E01" w:rsidP="00C01A2B">
      <w:pPr>
        <w:spacing w:line="480" w:lineRule="auto"/>
        <w:ind w:left="720" w:hanging="720"/>
        <w:rPr>
          <w:rFonts w:ascii="Times New Roman" w:eastAsia="Calibri" w:hAnsi="Times New Roman" w:cs="Times New Roman"/>
          <w:sz w:val="24"/>
          <w:szCs w:val="24"/>
        </w:rPr>
      </w:pPr>
      <w:proofErr w:type="spellStart"/>
      <w:r w:rsidRPr="00C01A2B">
        <w:rPr>
          <w:rFonts w:ascii="Times New Roman" w:eastAsia="Calibri" w:hAnsi="Times New Roman" w:cs="Times New Roman"/>
          <w:sz w:val="24"/>
          <w:szCs w:val="24"/>
        </w:rPr>
        <w:t>Fukada</w:t>
      </w:r>
      <w:proofErr w:type="spellEnd"/>
      <w:r w:rsidRPr="00C01A2B">
        <w:rPr>
          <w:rFonts w:ascii="Times New Roman" w:eastAsia="Calibri" w:hAnsi="Times New Roman" w:cs="Times New Roman"/>
          <w:sz w:val="24"/>
          <w:szCs w:val="24"/>
        </w:rPr>
        <w:t xml:space="preserve">, M. (2018). Nursing Competency: Definition, Structure, and Development. </w:t>
      </w:r>
      <w:proofErr w:type="spellStart"/>
      <w:r w:rsidRPr="00C01A2B">
        <w:rPr>
          <w:rFonts w:ascii="Times New Roman" w:eastAsia="Calibri" w:hAnsi="Times New Roman" w:cs="Times New Roman"/>
          <w:i/>
          <w:iCs/>
          <w:sz w:val="24"/>
          <w:szCs w:val="24"/>
        </w:rPr>
        <w:t>Yonago</w:t>
      </w:r>
      <w:proofErr w:type="spellEnd"/>
      <w:r w:rsidRPr="00C01A2B">
        <w:rPr>
          <w:rFonts w:ascii="Times New Roman" w:eastAsia="Calibri" w:hAnsi="Times New Roman" w:cs="Times New Roman"/>
          <w:i/>
          <w:iCs/>
          <w:sz w:val="24"/>
          <w:szCs w:val="24"/>
        </w:rPr>
        <w:t xml:space="preserve"> </w:t>
      </w:r>
      <w:proofErr w:type="spellStart"/>
      <w:r w:rsidRPr="00C01A2B">
        <w:rPr>
          <w:rFonts w:ascii="Times New Roman" w:eastAsia="Calibri" w:hAnsi="Times New Roman" w:cs="Times New Roman"/>
          <w:i/>
          <w:iCs/>
          <w:sz w:val="24"/>
          <w:szCs w:val="24"/>
        </w:rPr>
        <w:t>Acta</w:t>
      </w:r>
      <w:proofErr w:type="spellEnd"/>
      <w:r w:rsidRPr="00C01A2B">
        <w:rPr>
          <w:rFonts w:ascii="Times New Roman" w:eastAsia="Calibri" w:hAnsi="Times New Roman" w:cs="Times New Roman"/>
          <w:i/>
          <w:iCs/>
          <w:sz w:val="24"/>
          <w:szCs w:val="24"/>
        </w:rPr>
        <w:t xml:space="preserve"> </w:t>
      </w:r>
      <w:proofErr w:type="spellStart"/>
      <w:r w:rsidRPr="00C01A2B">
        <w:rPr>
          <w:rFonts w:ascii="Times New Roman" w:eastAsia="Calibri" w:hAnsi="Times New Roman" w:cs="Times New Roman"/>
          <w:i/>
          <w:iCs/>
          <w:sz w:val="24"/>
          <w:szCs w:val="24"/>
        </w:rPr>
        <w:t>Medica</w:t>
      </w:r>
      <w:proofErr w:type="spellEnd"/>
      <w:r w:rsidRPr="00C01A2B">
        <w:rPr>
          <w:rFonts w:ascii="Times New Roman" w:eastAsia="Calibri" w:hAnsi="Times New Roman" w:cs="Times New Roman"/>
          <w:sz w:val="24"/>
          <w:szCs w:val="24"/>
        </w:rPr>
        <w:t>, </w:t>
      </w:r>
      <w:r w:rsidRPr="00C01A2B">
        <w:rPr>
          <w:rFonts w:ascii="Times New Roman" w:eastAsia="Calibri" w:hAnsi="Times New Roman" w:cs="Times New Roman"/>
          <w:i/>
          <w:iCs/>
          <w:sz w:val="24"/>
          <w:szCs w:val="24"/>
        </w:rPr>
        <w:t>61</w:t>
      </w:r>
      <w:r w:rsidRPr="00C01A2B">
        <w:rPr>
          <w:rFonts w:ascii="Times New Roman" w:eastAsia="Calibri" w:hAnsi="Times New Roman" w:cs="Times New Roman"/>
          <w:sz w:val="24"/>
          <w:szCs w:val="24"/>
        </w:rPr>
        <w:t>(1), 1–7. </w:t>
      </w:r>
    </w:p>
    <w:p w14:paraId="29468882" w14:textId="10D44E22" w:rsidR="00997453" w:rsidRPr="00C01A2B" w:rsidRDefault="003E3E01" w:rsidP="00C01A2B">
      <w:pPr>
        <w:spacing w:line="480" w:lineRule="auto"/>
        <w:ind w:left="720" w:hanging="720"/>
        <w:rPr>
          <w:rFonts w:ascii="Times New Roman" w:eastAsia="Calibri" w:hAnsi="Times New Roman" w:cs="Times New Roman"/>
          <w:sz w:val="24"/>
          <w:szCs w:val="24"/>
        </w:rPr>
      </w:pPr>
      <w:r w:rsidRPr="00C01A2B">
        <w:rPr>
          <w:rFonts w:ascii="Times New Roman" w:eastAsia="Calibri" w:hAnsi="Times New Roman" w:cs="Times New Roman"/>
          <w:sz w:val="24"/>
          <w:szCs w:val="24"/>
        </w:rPr>
        <w:t xml:space="preserve">Koopmans, L., Damen, N. &amp; Wagner, C. (2018). Does the diverse staff and skill mix of the team's impact quality of care in long-term elderly health care? An exploratory case study. </w:t>
      </w:r>
      <w:r w:rsidRPr="00C01A2B">
        <w:rPr>
          <w:rFonts w:ascii="Times New Roman" w:eastAsia="Calibri" w:hAnsi="Times New Roman" w:cs="Times New Roman"/>
          <w:i/>
          <w:iCs/>
          <w:sz w:val="24"/>
          <w:szCs w:val="24"/>
        </w:rPr>
        <w:t>BMC Health Serv Res</w:t>
      </w:r>
      <w:r w:rsidRPr="00C01A2B">
        <w:rPr>
          <w:rFonts w:ascii="Times New Roman" w:eastAsia="Calibri" w:hAnsi="Times New Roman" w:cs="Times New Roman"/>
          <w:sz w:val="24"/>
          <w:szCs w:val="24"/>
        </w:rPr>
        <w:t>, 18(988). </w:t>
      </w:r>
    </w:p>
    <w:p w14:paraId="11EFA7CA" w14:textId="23859A7D" w:rsidR="00997453" w:rsidRDefault="003E3E01" w:rsidP="00C01A2B">
      <w:pPr>
        <w:spacing w:line="480" w:lineRule="auto"/>
        <w:ind w:left="720" w:hanging="720"/>
        <w:rPr>
          <w:rFonts w:ascii="Times New Roman" w:eastAsia="Calibri" w:hAnsi="Times New Roman" w:cs="Times New Roman"/>
          <w:sz w:val="24"/>
          <w:szCs w:val="24"/>
        </w:rPr>
      </w:pPr>
      <w:r w:rsidRPr="00C01A2B">
        <w:rPr>
          <w:rFonts w:ascii="Times New Roman" w:eastAsia="Calibri" w:hAnsi="Times New Roman" w:cs="Times New Roman"/>
          <w:sz w:val="24"/>
          <w:szCs w:val="24"/>
        </w:rPr>
        <w:t xml:space="preserve">Petersen, C. (2018). Through Patients' Eyes: Regulation, Technology, Privacy, and the Future. </w:t>
      </w:r>
      <w:r w:rsidRPr="00C01A2B">
        <w:rPr>
          <w:rFonts w:ascii="Times New Roman" w:eastAsia="Calibri" w:hAnsi="Times New Roman" w:cs="Times New Roman"/>
          <w:i/>
          <w:iCs/>
          <w:sz w:val="24"/>
          <w:szCs w:val="24"/>
        </w:rPr>
        <w:t>Yearbook of medical informatics</w:t>
      </w:r>
      <w:r w:rsidRPr="00C01A2B">
        <w:rPr>
          <w:rFonts w:ascii="Times New Roman" w:eastAsia="Calibri" w:hAnsi="Times New Roman" w:cs="Times New Roman"/>
          <w:sz w:val="24"/>
          <w:szCs w:val="24"/>
        </w:rPr>
        <w:t>, </w:t>
      </w:r>
      <w:r w:rsidRPr="00C01A2B">
        <w:rPr>
          <w:rFonts w:ascii="Times New Roman" w:eastAsia="Calibri" w:hAnsi="Times New Roman" w:cs="Times New Roman"/>
          <w:i/>
          <w:iCs/>
          <w:sz w:val="24"/>
          <w:szCs w:val="24"/>
        </w:rPr>
        <w:t>27</w:t>
      </w:r>
      <w:r w:rsidRPr="00C01A2B">
        <w:rPr>
          <w:rFonts w:ascii="Times New Roman" w:eastAsia="Calibri" w:hAnsi="Times New Roman" w:cs="Times New Roman"/>
          <w:sz w:val="24"/>
          <w:szCs w:val="24"/>
        </w:rPr>
        <w:t>(1), 10–15. https://doi.org/10.1055/s-0038-1641193 Developing Organizational Policies and Practices essay</w:t>
      </w:r>
    </w:p>
    <w:p w14:paraId="578466F4" w14:textId="2B8F0000" w:rsidR="00640B51" w:rsidRPr="00C01A2B" w:rsidRDefault="003E3E01" w:rsidP="00C01A2B">
      <w:pPr>
        <w:spacing w:line="480" w:lineRule="auto"/>
        <w:ind w:left="720" w:hanging="720"/>
        <w:rPr>
          <w:rFonts w:ascii="Times New Roman" w:eastAsia="Calibri" w:hAnsi="Times New Roman" w:cs="Times New Roman"/>
          <w:sz w:val="24"/>
          <w:szCs w:val="24"/>
        </w:rPr>
      </w:pPr>
      <w:r w:rsidRPr="00640B51">
        <w:rPr>
          <w:rFonts w:ascii="Times New Roman" w:eastAsia="Calibri" w:hAnsi="Times New Roman" w:cs="Times New Roman"/>
          <w:sz w:val="24"/>
          <w:szCs w:val="24"/>
        </w:rPr>
        <w:t xml:space="preserve">Rahman, M., </w:t>
      </w:r>
      <w:proofErr w:type="spellStart"/>
      <w:r w:rsidRPr="00640B51">
        <w:rPr>
          <w:rFonts w:ascii="Times New Roman" w:eastAsia="Calibri" w:hAnsi="Times New Roman" w:cs="Times New Roman"/>
          <w:sz w:val="24"/>
          <w:szCs w:val="24"/>
        </w:rPr>
        <w:t>Galarraga</w:t>
      </w:r>
      <w:proofErr w:type="spellEnd"/>
      <w:r w:rsidRPr="00640B51">
        <w:rPr>
          <w:rFonts w:ascii="Times New Roman" w:eastAsia="Calibri" w:hAnsi="Times New Roman" w:cs="Times New Roman"/>
          <w:sz w:val="24"/>
          <w:szCs w:val="24"/>
        </w:rPr>
        <w:t xml:space="preserve">, O., Zinn, J. S., Grabowski, D. C., &amp; </w:t>
      </w:r>
      <w:proofErr w:type="spellStart"/>
      <w:r w:rsidRPr="00640B51">
        <w:rPr>
          <w:rFonts w:ascii="Times New Roman" w:eastAsia="Calibri" w:hAnsi="Times New Roman" w:cs="Times New Roman"/>
          <w:sz w:val="24"/>
          <w:szCs w:val="24"/>
        </w:rPr>
        <w:t>Mor</w:t>
      </w:r>
      <w:proofErr w:type="spellEnd"/>
      <w:r w:rsidRPr="00640B51">
        <w:rPr>
          <w:rFonts w:ascii="Times New Roman" w:eastAsia="Calibri" w:hAnsi="Times New Roman" w:cs="Times New Roman"/>
          <w:sz w:val="24"/>
          <w:szCs w:val="24"/>
        </w:rPr>
        <w:t>, V. (2016). The impact of certificate-of-need laws on nursing home and home health care expenditures. </w:t>
      </w:r>
      <w:r w:rsidRPr="00640B51">
        <w:rPr>
          <w:rFonts w:ascii="Times New Roman" w:eastAsia="Calibri" w:hAnsi="Times New Roman" w:cs="Times New Roman"/>
          <w:i/>
          <w:iCs/>
          <w:sz w:val="24"/>
          <w:szCs w:val="24"/>
        </w:rPr>
        <w:t>Medical Care Research and Review</w:t>
      </w:r>
      <w:r w:rsidRPr="00640B51">
        <w:rPr>
          <w:rFonts w:ascii="Times New Roman" w:eastAsia="Calibri" w:hAnsi="Times New Roman" w:cs="Times New Roman"/>
          <w:sz w:val="24"/>
          <w:szCs w:val="24"/>
        </w:rPr>
        <w:t>, </w:t>
      </w:r>
      <w:r w:rsidRPr="00640B51">
        <w:rPr>
          <w:rFonts w:ascii="Times New Roman" w:eastAsia="Calibri" w:hAnsi="Times New Roman" w:cs="Times New Roman"/>
          <w:i/>
          <w:iCs/>
          <w:sz w:val="24"/>
          <w:szCs w:val="24"/>
        </w:rPr>
        <w:t>73</w:t>
      </w:r>
      <w:r w:rsidRPr="00640B51">
        <w:rPr>
          <w:rFonts w:ascii="Times New Roman" w:eastAsia="Calibri" w:hAnsi="Times New Roman" w:cs="Times New Roman"/>
          <w:sz w:val="24"/>
          <w:szCs w:val="24"/>
        </w:rPr>
        <w:t>(1), 85-105.</w:t>
      </w:r>
    </w:p>
    <w:p w14:paraId="7B10CC7D" w14:textId="77777777" w:rsidR="00C01A2B" w:rsidRPr="00686E74" w:rsidRDefault="00C01A2B" w:rsidP="00F92EB9">
      <w:pPr>
        <w:spacing w:line="480" w:lineRule="auto"/>
        <w:rPr>
          <w:rFonts w:ascii="Times New Roman" w:eastAsia="Calibri" w:hAnsi="Times New Roman" w:cs="Times New Roman"/>
          <w:sz w:val="24"/>
          <w:szCs w:val="24"/>
        </w:rPr>
      </w:pPr>
    </w:p>
    <w:p w14:paraId="5D4FC562" w14:textId="5A40E17A" w:rsidR="00273B10" w:rsidRDefault="00273B10" w:rsidP="00926AB5">
      <w:pPr>
        <w:spacing w:line="480" w:lineRule="auto"/>
        <w:ind w:firstLine="720"/>
        <w:rPr>
          <w:rFonts w:ascii="Times New Roman" w:eastAsia="Calibri" w:hAnsi="Times New Roman" w:cs="Times New Roman"/>
          <w:sz w:val="24"/>
          <w:szCs w:val="24"/>
        </w:rPr>
      </w:pPr>
    </w:p>
    <w:p w14:paraId="75740D4F" w14:textId="77777777" w:rsidR="00273B10" w:rsidRDefault="00273B10" w:rsidP="00926AB5">
      <w:pPr>
        <w:spacing w:line="480" w:lineRule="auto"/>
        <w:ind w:firstLine="720"/>
      </w:pPr>
    </w:p>
    <w:sectPr w:rsidR="00273B1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58C218" w14:textId="77777777" w:rsidR="0061470C" w:rsidRDefault="0061470C">
      <w:pPr>
        <w:spacing w:after="0" w:line="240" w:lineRule="auto"/>
      </w:pPr>
      <w:r>
        <w:separator/>
      </w:r>
    </w:p>
  </w:endnote>
  <w:endnote w:type="continuationSeparator" w:id="0">
    <w:p w14:paraId="2C945076" w14:textId="77777777" w:rsidR="0061470C" w:rsidRDefault="00614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555FE6" w14:textId="77777777" w:rsidR="0061470C" w:rsidRDefault="0061470C">
      <w:pPr>
        <w:spacing w:after="0" w:line="240" w:lineRule="auto"/>
      </w:pPr>
      <w:r>
        <w:separator/>
      </w:r>
    </w:p>
  </w:footnote>
  <w:footnote w:type="continuationSeparator" w:id="0">
    <w:p w14:paraId="45A1D427" w14:textId="77777777" w:rsidR="0061470C" w:rsidRDefault="00614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2598309"/>
      <w:docPartObj>
        <w:docPartGallery w:val="Page Numbers (Top of Page)"/>
        <w:docPartUnique/>
      </w:docPartObj>
    </w:sdtPr>
    <w:sdtEndPr>
      <w:rPr>
        <w:noProof/>
      </w:rPr>
    </w:sdtEndPr>
    <w:sdtContent>
      <w:p w14:paraId="71E56BD4" w14:textId="19A23F76" w:rsidR="00926AB5" w:rsidRDefault="003E3E01">
        <w:pPr>
          <w:pStyle w:val="Header"/>
          <w:jc w:val="right"/>
        </w:pPr>
        <w:r>
          <w:fldChar w:fldCharType="begin"/>
        </w:r>
        <w:r>
          <w:instrText xml:space="preserve"> PAGE   \* MERGEFORMAT </w:instrText>
        </w:r>
        <w:r>
          <w:fldChar w:fldCharType="separate"/>
        </w:r>
        <w:r w:rsidR="0016680D">
          <w:rPr>
            <w:noProof/>
          </w:rPr>
          <w:t>4</w:t>
        </w:r>
        <w:r>
          <w:rPr>
            <w:noProof/>
          </w:rPr>
          <w:fldChar w:fldCharType="end"/>
        </w:r>
      </w:p>
    </w:sdtContent>
  </w:sdt>
  <w:p w14:paraId="3D4CE33A" w14:textId="77777777" w:rsidR="00926AB5" w:rsidRDefault="00926A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AB5"/>
    <w:rsid w:val="0016680D"/>
    <w:rsid w:val="00221E0F"/>
    <w:rsid w:val="00257469"/>
    <w:rsid w:val="00273B10"/>
    <w:rsid w:val="002C7AB7"/>
    <w:rsid w:val="003430F2"/>
    <w:rsid w:val="003E3E01"/>
    <w:rsid w:val="0061470C"/>
    <w:rsid w:val="00640B51"/>
    <w:rsid w:val="00686E74"/>
    <w:rsid w:val="0077383A"/>
    <w:rsid w:val="007E1ECD"/>
    <w:rsid w:val="007E58B6"/>
    <w:rsid w:val="008D1871"/>
    <w:rsid w:val="00926AB5"/>
    <w:rsid w:val="00991363"/>
    <w:rsid w:val="00997453"/>
    <w:rsid w:val="00A82567"/>
    <w:rsid w:val="00C01A2B"/>
    <w:rsid w:val="00CE71D3"/>
    <w:rsid w:val="00D70FCC"/>
    <w:rsid w:val="00F60C57"/>
    <w:rsid w:val="00F92EB9"/>
    <w:rsid w:val="00FC5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329EE"/>
  <w15:chartTrackingRefBased/>
  <w15:docId w15:val="{B159DC7B-B271-4128-8B68-66FFB721C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6A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B5"/>
  </w:style>
  <w:style w:type="paragraph" w:styleId="Footer">
    <w:name w:val="footer"/>
    <w:basedOn w:val="Normal"/>
    <w:link w:val="FooterChar"/>
    <w:uiPriority w:val="99"/>
    <w:unhideWhenUsed/>
    <w:rsid w:val="00926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B5"/>
  </w:style>
  <w:style w:type="character" w:styleId="Hyperlink">
    <w:name w:val="Hyperlink"/>
    <w:basedOn w:val="DefaultParagraphFont"/>
    <w:uiPriority w:val="99"/>
    <w:unhideWhenUsed/>
    <w:rsid w:val="00C01A2B"/>
    <w:rPr>
      <w:color w:val="0563C1" w:themeColor="hyperlink"/>
      <w:u w:val="single"/>
    </w:rPr>
  </w:style>
  <w:style w:type="character" w:customStyle="1" w:styleId="UnresolvedMention1">
    <w:name w:val="Unresolved Mention1"/>
    <w:basedOn w:val="DefaultParagraphFont"/>
    <w:uiPriority w:val="99"/>
    <w:semiHidden/>
    <w:unhideWhenUsed/>
    <w:rsid w:val="00C01A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1410</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cp:revision>
  <dcterms:created xsi:type="dcterms:W3CDTF">2020-12-16T15:41:00Z</dcterms:created>
  <dcterms:modified xsi:type="dcterms:W3CDTF">2020-12-16T17:05:00Z</dcterms:modified>
</cp:coreProperties>
</file>